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jc w:val="center"/>
        <w:rPr/>
      </w:pPr>
      <w:bookmarkStart w:colFirst="0" w:colLast="0" w:name="_heading=h.4qgsefwoze2c" w:id="0"/>
      <w:bookmarkEnd w:id="0"/>
      <w:r w:rsidDel="00000000" w:rsidR="00000000" w:rsidRPr="00000000">
        <w:rPr>
          <w:rtl w:val="0"/>
        </w:rPr>
        <w:t xml:space="preserve">на проведення рекламної кампанії 23-го Міжнародного фестивалю документального кіно про права людини Docudays UA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both"/>
        <w:rPr/>
      </w:pPr>
      <w:bookmarkStart w:colFirst="0" w:colLast="0" w:name="_heading=h.sl8blys3zh4k" w:id="1"/>
      <w:bookmarkEnd w:id="1"/>
      <w:r w:rsidDel="00000000" w:rsidR="00000000" w:rsidRPr="00000000">
        <w:rPr>
          <w:rtl w:val="0"/>
        </w:rPr>
        <w:t xml:space="preserve">1. Загальна інформація:</w:t>
      </w:r>
    </w:p>
    <w:p w:rsidR="00000000" w:rsidDel="00000000" w:rsidP="00000000" w:rsidRDefault="00000000" w:rsidRPr="00000000" w14:paraId="0000000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Замовник планує проведення зовнішньої рекламної кампанії з метою залучення та інформування потенційної аудиторії про 23-й Міжнародний фестиваль документального кіно про права людини Docudays UA. Кампанія має бути реалізована у Києві, зосереджуючись на районах з найбільшою щільністю цільової аудиторії — Золоті Ворота, Поділ, центр міста.</w:t>
      </w:r>
    </w:p>
    <w:p w:rsidR="00000000" w:rsidDel="00000000" w:rsidP="00000000" w:rsidRDefault="00000000" w:rsidRPr="00000000" w14:paraId="00000006">
      <w:pPr>
        <w:pStyle w:val="Subtitle"/>
        <w:spacing w:before="0" w:lineRule="auto"/>
        <w:jc w:val="both"/>
        <w:rPr/>
      </w:pPr>
      <w:bookmarkStart w:colFirst="0" w:colLast="0" w:name="_heading=h.kyjclozxib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spacing w:before="0" w:lineRule="auto"/>
        <w:jc w:val="both"/>
        <w:rPr/>
      </w:pPr>
      <w:bookmarkStart w:colFirst="0" w:colLast="0" w:name="_heading=h.tqmf0ps6tx6d" w:id="3"/>
      <w:bookmarkEnd w:id="3"/>
      <w:r w:rsidDel="00000000" w:rsidR="00000000" w:rsidRPr="00000000">
        <w:rPr>
          <w:rtl w:val="0"/>
        </w:rPr>
        <w:t xml:space="preserve">2. Завдання для виконавця: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Забезпечити розміщення зовнішньої реклами відповідно до нижченаведених параметрів.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Забезпечити повний цикл послуг: виготовлення (у разі потреби), монтаж, демонтаж, логістика, звітування з фотофіксацією.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Координація термінів та контроль за дотриманням графіків ротації/експозиції.</w:t>
      </w:r>
    </w:p>
    <w:p w:rsidR="00000000" w:rsidDel="00000000" w:rsidP="00000000" w:rsidRDefault="00000000" w:rsidRPr="00000000" w14:paraId="0000000B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Формати та носії:</w:t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3.1 Сітілайти</w:t>
      </w:r>
    </w:p>
    <w:p w:rsidR="00000000" w:rsidDel="00000000" w:rsidP="00000000" w:rsidRDefault="00000000" w:rsidRPr="00000000" w14:paraId="0000000F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Період експозиції: </w:t>
      </w:r>
      <w:r w:rsidDel="00000000" w:rsidR="00000000" w:rsidRPr="00000000">
        <w:rPr>
          <w:rtl w:val="0"/>
        </w:rPr>
        <w:t xml:space="preserve">11 травня — 10 червня 2026</w:t>
      </w:r>
    </w:p>
    <w:p w:rsidR="00000000" w:rsidDel="00000000" w:rsidP="00000000" w:rsidRDefault="00000000" w:rsidRPr="00000000" w14:paraId="00000010">
      <w:pPr>
        <w:ind w:left="144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Локації:</w:t>
      </w:r>
    </w:p>
    <w:p w:rsidR="00000000" w:rsidDel="00000000" w:rsidP="00000000" w:rsidRDefault="00000000" w:rsidRPr="00000000" w14:paraId="00000012">
      <w:pPr>
        <w:ind w:left="1440" w:firstLine="0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вул. Ярославів Вал,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вул. Костянтинівська, кінотеатр «Жовтень», Львівська Площа.</w:t>
      </w:r>
    </w:p>
    <w:p w:rsidR="00000000" w:rsidDel="00000000" w:rsidP="00000000" w:rsidRDefault="00000000" w:rsidRPr="00000000" w14:paraId="00000014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Всього — 8 шт</w:t>
      </w:r>
    </w:p>
    <w:p w:rsidR="00000000" w:rsidDel="00000000" w:rsidP="00000000" w:rsidRDefault="00000000" w:rsidRPr="00000000" w14:paraId="00000015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3.2 Постери (афіші) формат Сіті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Період експозиції: 11 травня — 10 червня 2026</w:t>
      </w:r>
    </w:p>
    <w:p w:rsidR="00000000" w:rsidDel="00000000" w:rsidP="00000000" w:rsidRDefault="00000000" w:rsidRPr="00000000" w14:paraId="00000018">
      <w:pPr>
        <w:ind w:left="1440" w:firstLine="0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Афіша Сіті — 28 шт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Вимоги: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Дотримання правил розміщення реклами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Забезпечення збереження зовнішнього вигляду на період експозиції</w:t>
      </w:r>
    </w:p>
    <w:p w:rsidR="00000000" w:rsidDel="00000000" w:rsidP="00000000" w:rsidRDefault="00000000" w:rsidRPr="00000000" w14:paraId="0000001D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3.3 Медіафасади</w:t>
      </w:r>
    </w:p>
    <w:p w:rsidR="00000000" w:rsidDel="00000000" w:rsidP="00000000" w:rsidRDefault="00000000" w:rsidRPr="00000000" w14:paraId="0000001F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Період експозиції: 1 червня — 10 червня 2026</w:t>
      </w:r>
    </w:p>
    <w:p w:rsidR="00000000" w:rsidDel="00000000" w:rsidP="00000000" w:rsidRDefault="00000000" w:rsidRPr="00000000" w14:paraId="00000020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Тривалість ролика: 10 секунд</w:t>
      </w:r>
    </w:p>
    <w:p w:rsidR="00000000" w:rsidDel="00000000" w:rsidP="00000000" w:rsidRDefault="00000000" w:rsidRPr="00000000" w14:paraId="00000021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Періодичність показів:</w:t>
      </w:r>
    </w:p>
    <w:p w:rsidR="00000000" w:rsidDel="00000000" w:rsidP="00000000" w:rsidRDefault="00000000" w:rsidRPr="00000000" w14:paraId="00000023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ТРЦ «Будинок одягу», Львівська площа, 8а — 600 показів на день</w:t>
      </w:r>
    </w:p>
    <w:p w:rsidR="00000000" w:rsidDel="00000000" w:rsidP="00000000" w:rsidRDefault="00000000" w:rsidRPr="00000000" w14:paraId="00000024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ТРЦ GULLIVER, пл. Спортивна 1а — 450 показів на день</w:t>
      </w:r>
    </w:p>
    <w:p w:rsidR="00000000" w:rsidDel="00000000" w:rsidP="00000000" w:rsidRDefault="00000000" w:rsidRPr="00000000" w14:paraId="00000025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Медіафасад «Музей Києва», вул. Богдана Хмельницького, 7 — 600 показів на день</w:t>
      </w:r>
    </w:p>
    <w:p w:rsidR="00000000" w:rsidDel="00000000" w:rsidP="00000000" w:rsidRDefault="00000000" w:rsidRPr="00000000" w14:paraId="0000002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3.4 Беклайти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1440" w:firstLine="0"/>
        <w:rPr/>
      </w:pPr>
      <w:r w:rsidDel="00000000" w:rsidR="00000000" w:rsidRPr="00000000">
        <w:rPr>
          <w:rtl w:val="0"/>
        </w:rPr>
        <w:t xml:space="preserve">Період експозиції: 11 травня — 10 червня 2026</w:t>
      </w:r>
    </w:p>
    <w:p w:rsidR="00000000" w:rsidDel="00000000" w:rsidP="00000000" w:rsidRDefault="00000000" w:rsidRPr="00000000" w14:paraId="00000029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Беклайти — 2 шт</w:t>
      </w:r>
    </w:p>
    <w:p w:rsidR="00000000" w:rsidDel="00000000" w:rsidP="00000000" w:rsidRDefault="00000000" w:rsidRPr="00000000" w14:paraId="0000002B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ст.м. "Контрактова площа", “Театральна", </w:t>
      </w:r>
    </w:p>
    <w:p w:rsidR="00000000" w:rsidDel="00000000" w:rsidP="00000000" w:rsidRDefault="00000000" w:rsidRPr="00000000" w14:paraId="0000002C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Лайтбокси — 3 шт</w:t>
      </w:r>
    </w:p>
    <w:p w:rsidR="00000000" w:rsidDel="00000000" w:rsidP="00000000" w:rsidRDefault="00000000" w:rsidRPr="00000000" w14:paraId="0000002E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“Майдан Незалежності”, ”Палац спорту", “Золоті ворота” або “Театральна”.</w:t>
      </w:r>
    </w:p>
    <w:p w:rsidR="00000000" w:rsidDel="00000000" w:rsidP="00000000" w:rsidRDefault="00000000" w:rsidRPr="00000000" w14:paraId="0000002F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3.5 Трамвай</w:t>
      </w:r>
    </w:p>
    <w:p w:rsidR="00000000" w:rsidDel="00000000" w:rsidP="00000000" w:rsidRDefault="00000000" w:rsidRPr="00000000" w14:paraId="00000031">
      <w:pPr>
        <w:ind w:left="1440" w:firstLine="0"/>
        <w:jc w:val="both"/>
        <w:rPr/>
      </w:pPr>
      <w:r w:rsidDel="00000000" w:rsidR="00000000" w:rsidRPr="00000000">
        <w:rPr>
          <w:rtl w:val="0"/>
        </w:rPr>
        <w:t xml:space="preserve">Брендування трамваю маршрут на Поділ — 1 шт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  <w:t xml:space="preserve">Період експозиції: 11 травня — 10 червня 2026</w:t>
      </w:r>
    </w:p>
    <w:p w:rsidR="00000000" w:rsidDel="00000000" w:rsidP="00000000" w:rsidRDefault="00000000" w:rsidRPr="00000000" w14:paraId="00000033">
      <w:pPr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Вимоги до виконавця: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Досвід реалізації зовнішніх рекламних кампаній не менше 3 років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Наявність необхідних дозволів, ліцензій, контрактів з власниками носіїв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Здатність надати фото та відеозвіти з усіх локацій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Готовність до оперативної заміни/відновлення носіїв у разі пошкодження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Очікувана комерційна пропозиція: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Учасники повинні подати цінову пропозицію, яка включає: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Повну вартість реалізації проєкту з розбивкою по форматах та носіях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Вартість виготовлення та розміщення (окремо)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Вартість технічного обслуговування (за потреби)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Вартість супутніх послуг (логістика, демонтаж, звітність тощо)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both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Умови оплати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Цінова пропозиція має бути подана в гривнях з ПДВ або з зазначенням податкового статусу.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Очікувані результати: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Повне охоплення цільових локацій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Своєчасний старт і завершення кампанії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Висока якість друку та дотримання візуального стилю фестивалю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Надання звітності за результатами розміщення</w:t>
      </w:r>
    </w:p>
    <w:sectPr>
      <w:pgSz w:h="16838" w:w="11906" w:orient="portrait"/>
      <w:pgMar w:bottom="1249.8425196850417" w:top="1275.5905511811022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uk"/>
      </w:rPr>
    </w:rPrDefault>
    <w:pPrDefault>
      <w:pPr>
        <w:spacing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0B7E0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0B7E0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0B7E0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0B7E0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0B7E0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0B7E0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0B7E0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0B7E01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0B7E01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0B7E01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0B7E01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0B7E01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0B7E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0B7E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0B7E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0B7E01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0B7E01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0B7E01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0B7E0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0B7E01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0B7E0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both"/>
    </w:pPr>
    <w:rPr>
      <w:rFonts w:ascii="Aptos" w:cs="Aptos" w:eastAsia="Aptos" w:hAnsi="Aptos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w5D4BzDgPNmqPwZJdWs7Ti5Ttg==">CgMxLjAyDmguNHFnc2Vmd296ZTJjMg5oLnNsOGJseXMzemg0azINaC5reWpjbG96eGlieTIOaC50cW1mMHBzNnR4NmQ4AHIhMTF2TFZUR3BHRkQ5NU1iVDZENHFZWUkzMTRTS1JrQlZH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2025-04-14T09:49:00Z</dcterms:created>
  <dc:creator>Андрей Накай</dc:creator>
</cp:coreProperties>
</file>